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附件1：</w:t>
      </w:r>
    </w:p>
    <w:p>
      <w:pPr>
        <w:pStyle w:val="5"/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五寨县森林草原火灾响应程序示意图</w:t>
      </w:r>
    </w:p>
    <w:p>
      <w:pPr>
        <w:pStyle w:val="5"/>
        <w:spacing w:line="600" w:lineRule="exact"/>
        <w:jc w:val="center"/>
      </w:pPr>
    </w:p>
    <w:p>
      <w:r>
        <w:rPr>
          <w:rFonts w:ascii="Calibri" w:hAnsi="Calibri" w:eastAsia="宋体" w:cs="Times New Roman"/>
          <w:kern w:val="2"/>
          <w:sz w:val="21"/>
          <w:szCs w:val="32"/>
          <w:lang w:val="en-US" w:eastAsia="zh-CN" w:bidi="ar-SA"/>
        </w:rPr>
        <w:pict>
          <v:group id="组合 1026" o:spid="_x0000_s2123" o:spt="203" style="position:absolute;left:0pt;margin-left:2.55pt;margin-top:0.95pt;height:510.15pt;width:434.6pt;z-index:251659264;mso-width-relative:page;mso-height-relative:page;" coordsize="8692,10203">
            <o:lock v:ext="edit" position="f" selection="f" grouping="f" rotation="f" cropping="f" text="f" aspectratio="f"/>
            <v:rect id="矩形 1028" o:spid="_x0000_s2124" o:spt="1" style="position:absolute;left:0;top:0;height:10203;width:8692;" fillcolor="#FFFFFF" filled="f" o:preferrelative="t" stroked="f" coordsize="21600,21600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</v:rect>
            <v:shape id="流程图: 可选过程 1029" o:spid="_x0000_s2125" o:spt="176" type="#_x0000_t176" style="position:absolute;left:3302;top:144;height:429;width:198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仿宋_GB2312" w:eastAsia="仿宋_GB2312"/>
                        <w:b/>
                      </w:rPr>
                    </w:pPr>
                    <w:r>
                      <w:rPr>
                        <w:rFonts w:hint="eastAsia" w:ascii="仿宋_GB2312" w:eastAsia="仿宋_GB2312"/>
                        <w:b/>
                      </w:rPr>
                      <w:t>火情监测</w:t>
                    </w:r>
                  </w:p>
                </w:txbxContent>
              </v:textbox>
            </v:shape>
            <v:shape id="上下箭头标注 1030" o:spid="_x0000_s2126" o:spt="82" type="#_x0000_t82" style="position:absolute;left:3287;top:656;height:1417;width:1986;" fillcolor="#FFFFFF" filled="t" o:preferrelative="t" stroked="t" coordsize="21600,21600" adj="5400,5170,2700,7985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仿宋_GB2312" w:eastAsia="仿宋_GB2312"/>
                        <w:b/>
                      </w:rPr>
                    </w:pPr>
                    <w:r>
                      <w:rPr>
                        <w:rFonts w:hint="eastAsia" w:ascii="仿宋_GB2312" w:eastAsia="仿宋_GB2312"/>
                        <w:b/>
                      </w:rPr>
                      <w:t>值班室信息</w:t>
                    </w:r>
                  </w:p>
                  <w:p>
                    <w:pPr>
                      <w:jc w:val="center"/>
                      <w:rPr>
                        <w:rFonts w:ascii="仿宋_GB2312" w:eastAsia="仿宋_GB2312"/>
                        <w:b/>
                      </w:rPr>
                    </w:pPr>
                    <w:r>
                      <w:rPr>
                        <w:rFonts w:hint="eastAsia" w:ascii="仿宋_GB2312" w:eastAsia="仿宋_GB2312"/>
                        <w:b/>
                      </w:rPr>
                      <w:t>接收与处理</w:t>
                    </w:r>
                  </w:p>
                </w:txbxContent>
              </v:textbox>
            </v:shape>
            <v:shape id="流程图: 过程 1031" o:spid="_x0000_s2127" o:spt="109" type="#_x0000_t109" style="position:absolute;left:3076;top:2098;height:687;width:2527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240" w:lineRule="exact"/>
                      <w:ind w:firstLine="422" w:firstLineChars="200"/>
                      <w:rPr>
                        <w:rFonts w:ascii="仿宋_GB2312" w:eastAsia="仿宋_GB2312"/>
                        <w:b/>
                      </w:rPr>
                    </w:pPr>
                    <w:r>
                      <w:rPr>
                        <w:rFonts w:hint="eastAsia" w:ascii="仿宋_GB2312" w:eastAsia="仿宋_GB2312"/>
                        <w:b/>
                      </w:rPr>
                      <w:t>指挥部分析火情</w:t>
                    </w:r>
                  </w:p>
                  <w:p>
                    <w:pPr>
                      <w:spacing w:line="240" w:lineRule="exact"/>
                      <w:ind w:firstLine="422" w:firstLineChars="200"/>
                      <w:rPr>
                        <w:rFonts w:ascii="仿宋_GB2312" w:eastAsia="仿宋_GB2312"/>
                        <w:b/>
                      </w:rPr>
                    </w:pPr>
                    <w:r>
                      <w:rPr>
                        <w:rFonts w:hint="eastAsia" w:ascii="仿宋_GB2312" w:eastAsia="仿宋_GB2312"/>
                        <w:b/>
                      </w:rPr>
                      <w:t>并启动应急响应</w:t>
                    </w:r>
                  </w:p>
                </w:txbxContent>
              </v:textbox>
            </v:shape>
            <v:group id="组合 1031" o:spid="_x0000_s2128" o:spt="203" style="position:absolute;left:565;top:1674;height:1287;width:1263;" coordorigin="0,-1" coordsize="1263,1287">
              <o:lock v:ext="edit" position="f" selection="f" grouping="f" rotation="f" cropping="f" text="f" aspectratio="f"/>
              <v:shape id="流程图: 过程 1033" o:spid="_x0000_s2129" o:spt="109" type="#_x0000_t109" style="position:absolute;left:0;top:-1;height:428;width:1263;" fillcolor="#FFFFFF" filled="t" o:preferrelative="t" stroked="t" coordsize="21600,216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b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</w:rPr>
                        <w:t>Ⅳ级响应</w:t>
                      </w:r>
                    </w:p>
                  </w:txbxContent>
                </v:textbox>
              </v:shape>
              <v:shape id="流程图: 过程 1034" o:spid="_x0000_s2130" o:spt="109" type="#_x0000_t109" style="position:absolute;left:0;top:858;height:428;width:1263;" fillcolor="#FFFFFF" filled="t" o:preferrelative="t" stroked="t" coordsize="21600,216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b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</w:rPr>
                        <w:t>Ⅲ级响应</w:t>
                      </w:r>
                    </w:p>
                  </w:txbxContent>
                </v:textbox>
              </v:shape>
              <v:shape id="上下箭头 1035" o:spid="_x0000_s2131" o:spt="70" type="#_x0000_t70" style="position:absolute;left:361;top:428;height:429;width:541;" fillcolor="#FFFFFF" filled="t" o:preferrelative="t" stroked="t" coordsize="21600,21600" adj="5400,432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 style="layout-flow:vertical-ideographic;"/>
              </v:shape>
            </v:group>
            <v:shape id="肘形连接符 1036" o:spid="_x0000_s2132" o:spt="34" type="#_x0000_t34" style="position:absolute;left:1813;top:1902;height:859;width:1;" fillcolor="#FFFFFF" filled="t" o:preferrelative="t" stroked="t" coordsize="21600,21600" adj="77760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直接连接符 1037" o:spid="_x0000_s2133" o:spt="32" type="#_x0000_t32" style="position:absolute;left:2194;top:2441;flip:x;height:9;width:882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可选过程 1038" o:spid="_x0000_s2134" o:spt="176" type="#_x0000_t176" style="position:absolute;left:6325;top:5644;height:429;width:216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楷体_GB2312" w:eastAsia="楷体_GB2312"/>
                      </w:rPr>
                    </w:pPr>
                    <w:r>
                      <w:rPr>
                        <w:rFonts w:hint="eastAsia" w:ascii="楷体_GB2312" w:eastAsia="楷体_GB2312"/>
                      </w:rPr>
                      <w:t>气象服务组</w:t>
                    </w:r>
                  </w:p>
                  <w:p/>
                </w:txbxContent>
              </v:textbox>
            </v:shape>
            <v:shape id="流程图: 可选过程 1039" o:spid="_x0000_s2135" o:spt="176" type="#_x0000_t176" style="position:absolute;left:6332;top:4370;height:429;width:216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楷体_GB2312" w:eastAsia="楷体_GB2312"/>
                      </w:rPr>
                    </w:pPr>
                    <w:r>
                      <w:rPr>
                        <w:rFonts w:hint="eastAsia" w:ascii="楷体_GB2312" w:eastAsia="楷体_GB2312"/>
                      </w:rPr>
                      <w:t>综合组</w:t>
                    </w:r>
                  </w:p>
                </w:txbxContent>
              </v:textbox>
            </v:shape>
            <v:shape id="流程图: 可选过程 1040" o:spid="_x0000_s2136" o:spt="176" type="#_x0000_t176" style="position:absolute;left:6334;top:4797;height:429;width:216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楷体_GB2312" w:eastAsia="楷体_GB2312"/>
                      </w:rPr>
                    </w:pPr>
                    <w:r>
                      <w:rPr>
                        <w:rFonts w:hint="eastAsia" w:ascii="楷体_GB2312" w:eastAsia="楷体_GB2312"/>
                      </w:rPr>
                      <w:t>扑救组</w:t>
                    </w:r>
                  </w:p>
                  <w:p/>
                </w:txbxContent>
              </v:textbox>
            </v:shape>
            <v:shape id="流程图: 可选过程 1041" o:spid="_x0000_s2137" o:spt="176" type="#_x0000_t176" style="position:absolute;left:6333;top:6083;height:429;width:216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楷体_GB2312" w:eastAsia="楷体_GB2312"/>
                      </w:rPr>
                    </w:pPr>
                    <w:r>
                      <w:rPr>
                        <w:rFonts w:hint="eastAsia" w:ascii="楷体_GB2312" w:eastAsia="楷体_GB2312"/>
                      </w:rPr>
                      <w:t>通信保障组</w:t>
                    </w:r>
                  </w:p>
                  <w:p/>
                </w:txbxContent>
              </v:textbox>
            </v:shape>
            <v:shape id="流程图: 可选过程 1042" o:spid="_x0000_s2138" o:spt="176" type="#_x0000_t176" style="position:absolute;left:6333;top:5222;height:429;width:216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楷体_GB2312" w:eastAsia="楷体_GB2312"/>
                      </w:rPr>
                    </w:pPr>
                    <w:r>
                      <w:rPr>
                        <w:rFonts w:hint="eastAsia" w:ascii="楷体_GB2312" w:eastAsia="楷体_GB2312"/>
                      </w:rPr>
                      <w:t>技术组</w:t>
                    </w:r>
                  </w:p>
                  <w:p/>
                </w:txbxContent>
              </v:textbox>
            </v:shape>
            <v:shape id="流程图: 可选过程 1043" o:spid="_x0000_s2139" o:spt="176" type="#_x0000_t176" style="position:absolute;left:6325;top:6950;height:429;width:216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 w:ascii="楷体_GB2312" w:eastAsia="楷体_GB2312"/>
                      </w:rPr>
                      <w:t>后勤保障组</w:t>
                    </w:r>
                  </w:p>
                </w:txbxContent>
              </v:textbox>
            </v:shape>
            <v:shape id="流程图: 可选过程 1044" o:spid="_x0000_s2140" o:spt="176" type="#_x0000_t176" style="position:absolute;left:6332;top:6518;height:429;width:216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 w:ascii="楷体_GB2312" w:eastAsia="楷体_GB2312"/>
                      </w:rPr>
                      <w:t>人员安置组</w:t>
                    </w:r>
                  </w:p>
                </w:txbxContent>
              </v:textbox>
            </v:shape>
            <v:shape id="流程图: 可选过程 1045" o:spid="_x0000_s2141" o:spt="176" type="#_x0000_t176" style="position:absolute;left:384;top:3638;height:573;width:1641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仿宋_GB2312" w:eastAsia="仿宋_GB2312"/>
                        <w:b/>
                      </w:rPr>
                    </w:pPr>
                    <w:r>
                      <w:rPr>
                        <w:rFonts w:hint="eastAsia" w:ascii="仿宋_GB2312" w:eastAsia="仿宋_GB2312"/>
                        <w:b/>
                      </w:rPr>
                      <w:t>采取响应措施</w:t>
                    </w:r>
                  </w:p>
                </w:txbxContent>
              </v:textbox>
            </v:shape>
            <v:shape id="流程图: 可选过程 1046" o:spid="_x0000_s2142" o:spt="176" type="#_x0000_t176" style="position:absolute;left:6295;top:2988;height:428;width:216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楷体_GB2312" w:eastAsia="楷体_GB2312"/>
                      </w:rPr>
                    </w:pPr>
                    <w:r>
                      <w:rPr>
                        <w:rFonts w:hint="eastAsia" w:ascii="楷体_GB2312" w:eastAsia="楷体_GB2312"/>
                      </w:rPr>
                      <w:t>应急专家赶赴现场</w:t>
                    </w:r>
                  </w:p>
                </w:txbxContent>
              </v:textbox>
            </v:shape>
            <v:shape id="流程图: 可选过程 1047" o:spid="_x0000_s2143" o:spt="176" type="#_x0000_t176" style="position:absolute;left:6295;top:3466;height:816;width:216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楷体_GB2312" w:eastAsia="楷体_GB2312"/>
                      </w:rPr>
                    </w:pPr>
                    <w:r>
                      <w:rPr>
                        <w:rFonts w:hint="eastAsia" w:ascii="楷体_GB2312" w:eastAsia="楷体_GB2312"/>
                      </w:rPr>
                      <w:t>指挥部领导和专家赶赴现场</w:t>
                    </w:r>
                  </w:p>
                </w:txbxContent>
              </v:textbox>
            </v:shape>
            <v:shape id="肘形连接符 1048" o:spid="_x0000_s2144" o:spt="34" type="#_x0000_t34" style="position:absolute;left:6295;top:3203;flip:x y;height:714;width:1;rotation:11796480f;" fillcolor="#FFFFFF" filled="t" o:preferrelative="t" stroked="t" coordsize="21600,21600" adj="-77760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肘形连接符 1049" o:spid="_x0000_s2145" o:spt="34" type="#_x0000_t34" style="position:absolute;left:6325;top:4603;flip:x y;height:429;width:1;rotation:11796480f;" fillcolor="#FFFFFF" filled="t" o:preferrelative="t" stroked="t" coordsize="21600,21600" adj="-77760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肘形连接符 1050" o:spid="_x0000_s2146" o:spt="34" type="#_x0000_t34" style="position:absolute;left:6325;top:5039;flip:x y;height:429;width:1;rotation:11796480f;" fillcolor="#FFFFFF" filled="t" o:preferrelative="t" stroked="t" coordsize="21600,21600" adj="-77760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肘形连接符 1051" o:spid="_x0000_s2147" o:spt="34" type="#_x0000_t34" style="position:absolute;left:6333;top:5456;flip:x y;height:429;width:1;rotation:11796480f;" fillcolor="#FFFFFF" filled="t" o:preferrelative="t" stroked="t" coordsize="21600,21600" adj="-77760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肘形连接符 1052" o:spid="_x0000_s2148" o:spt="34" type="#_x0000_t34" style="position:absolute;left:6325;top:5885;flip:x y;height:429;width:1;rotation:11796480f;" fillcolor="#FFFFFF" filled="t" o:preferrelative="t" stroked="t" coordsize="21600,21600" adj="-77760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line id="直线 1053" o:spid="_x0000_s2149" o:spt="20" style="position:absolute;left:5438;top:5933;height:1;width:542;" fillcolor="#FFFFFF" filled="f" o:preferrelative="t" stroked="t" coordsize="21600,21600">
              <v:path arrowok="t"/>
              <v:fill on="f" color2="#FFFFFF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line>
            <v:shape id="流程图: 可选过程 1054" o:spid="_x0000_s2150" o:spt="176" type="#_x0000_t176" style="position:absolute;left:3317;top:7033;height:780;width:216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 w:ascii="仿宋_GB2312" w:eastAsia="仿宋_GB2312"/>
                        <w:b/>
                      </w:rPr>
                      <w:t>扑救结束，</w:t>
                    </w:r>
                    <w:r>
                      <w:rPr>
                        <w:rFonts w:hint="eastAsia" w:ascii="仿宋_GB2312" w:eastAsia="仿宋_GB2312"/>
                        <w:b/>
                        <w:snapToGrid w:val="0"/>
                      </w:rPr>
                      <w:t>符合市级响应</w:t>
                    </w:r>
                    <w:r>
                      <w:rPr>
                        <w:rFonts w:hint="eastAsia" w:ascii="仿宋_GB2312" w:eastAsia="仿宋_GB2312"/>
                        <w:b/>
                      </w:rPr>
                      <w:t>结束条件</w:t>
                    </w:r>
                  </w:p>
                </w:txbxContent>
              </v:textbox>
            </v:shape>
            <v:line id="直线 1055" o:spid="_x0000_s2151" o:spt="20" style="position:absolute;left:4328;top:7783;height:775;width:13;" fillcolor="#FFFFFF" filled="f" o:preferrelative="t" stroked="t" coordsize="21600,21600">
              <v:path arrowok="t"/>
              <v:fill on="f" color2="#FFFFFF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line>
            <v:shape id="流程图: 可选过程 1056" o:spid="_x0000_s2152" o:spt="176" type="#_x0000_t176" style="position:absolute;left:3257;top:9606;height:429;width:216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仿宋_GB2312" w:eastAsia="仿宋_GB2312"/>
                        <w:b/>
                      </w:rPr>
                    </w:pPr>
                    <w:r>
                      <w:rPr>
                        <w:rFonts w:hint="eastAsia" w:ascii="仿宋_GB2312" w:eastAsia="仿宋_GB2312"/>
                        <w:b/>
                      </w:rPr>
                      <w:t>后期处置</w:t>
                    </w:r>
                  </w:p>
                </w:txbxContent>
              </v:textbox>
            </v:shape>
            <v:line id="直线 1057" o:spid="_x0000_s2153" o:spt="20" style="position:absolute;left:4340;top:5325;height:318;width:1;" fillcolor="#FFFFFF" filled="f" o:preferrelative="t" stroked="t" coordsize="21600,21600">
              <v:path arrowok="t"/>
              <v:fill on="f" color2="#FFFFFF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line>
            <v:shape id="流程图: 可选过程 1058" o:spid="_x0000_s2154" o:spt="176" type="#_x0000_t176" style="position:absolute;left:865;top:4823;height:428;width:1778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楷体_GB2312" w:eastAsia="楷体_GB2312"/>
                      </w:rPr>
                    </w:pPr>
                    <w:r>
                      <w:rPr>
                        <w:rFonts w:hint="eastAsia" w:ascii="楷体_GB2312" w:eastAsia="楷体_GB2312"/>
                      </w:rPr>
                      <w:t>队伍保障</w:t>
                    </w:r>
                  </w:p>
                </w:txbxContent>
              </v:textbox>
            </v:shape>
            <v:shape id="流程图: 可选过程 1059" o:spid="_x0000_s2155" o:spt="176" type="#_x0000_t176" style="position:absolute;left:866;top:5239;height:428;width:1760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 w:ascii="楷体_GB2312" w:eastAsia="楷体_GB2312"/>
                      </w:rPr>
                      <w:t>装备保障</w:t>
                    </w:r>
                  </w:p>
                </w:txbxContent>
              </v:textbox>
            </v:shape>
            <v:shape id="流程图: 可选过程 1060" o:spid="_x0000_s2156" o:spt="176" type="#_x0000_t176" style="position:absolute;left:866;top:6082;height:429;width:1775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楷体_GB2312" w:eastAsia="楷体_GB2312"/>
                      </w:rPr>
                    </w:pPr>
                    <w:r>
                      <w:rPr>
                        <w:rFonts w:hint="eastAsia" w:ascii="楷体_GB2312" w:eastAsia="楷体_GB2312"/>
                      </w:rPr>
                      <w:t>通信保障</w:t>
                    </w:r>
                  </w:p>
                  <w:p/>
                </w:txbxContent>
              </v:textbox>
            </v:shape>
            <v:shape id="流程图: 可选过程 1061" o:spid="_x0000_s2157" o:spt="176" type="#_x0000_t176" style="position:absolute;left:879;top:6500;height:428;width:1762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楷体_GB2312" w:eastAsia="楷体_GB2312"/>
                      </w:rPr>
                    </w:pPr>
                    <w:r>
                      <w:rPr>
                        <w:rFonts w:hint="eastAsia" w:ascii="楷体_GB2312" w:eastAsia="楷体_GB2312"/>
                      </w:rPr>
                      <w:t>资金保障</w:t>
                    </w:r>
                  </w:p>
                  <w:p/>
                </w:txbxContent>
              </v:textbox>
            </v:shape>
            <v:shape id="流程图: 可选过程 1062" o:spid="_x0000_s2158" o:spt="176" type="#_x0000_t176" style="position:absolute;left:865;top:5653;height:428;width:177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楷体_GB2312" w:eastAsia="楷体_GB2312"/>
                      </w:rPr>
                    </w:pPr>
                    <w:r>
                      <w:rPr>
                        <w:rFonts w:hint="eastAsia" w:ascii="楷体_GB2312" w:eastAsia="楷体_GB2312"/>
                      </w:rPr>
                      <w:t>后勤保障</w:t>
                    </w:r>
                  </w:p>
                  <w:p/>
                </w:txbxContent>
              </v:textbox>
            </v:shape>
            <v:line id="直线 1063" o:spid="_x0000_s2159" o:spt="20" style="position:absolute;left:5334;top:3661;height:8;width:601;" fillcolor="#FFFFFF" filled="f" o:preferrelative="t" stroked="t" coordsize="21600,21600">
              <v:path arrowok="t"/>
              <v:fill on="f" color2="#FFFFFF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line>
            <v:group id="组合 1063" o:spid="_x0000_s2160" o:spt="203" style="position:absolute;left:3709;top:3212;height:1284;width:1278;" coordorigin="0,-1" coordsize="1279,1283">
              <o:lock v:ext="edit" position="f" selection="f" grouping="f" rotation="f" cropping="f" text="f" aspectratio="f"/>
              <v:shape id="肘形连接符 1065" o:spid="_x0000_s2161" o:spt="34" type="#_x0000_t34" style="position:absolute;left:29;top:227;flip:x y;height:858;width:1;rotation:11796480f;" fillcolor="#FFFFFF" filled="t" o:preferrelative="t" stroked="t" coordsize="21600,21600" adj="-7776000">
                <v:path arrowok="t"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shape>
              <v:shape id="肘形连接符 1066" o:spid="_x0000_s2162" o:spt="34" type="#_x0000_t34" style="position:absolute;left:1278;top:214;height:857;width:1;" fillcolor="#FFFFFF" filled="t" o:preferrelative="t" stroked="t" coordsize="21600,21600" adj="7776000">
                <v:path arrowok="t"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shape>
              <v:shape id="流程图: 过程 1067" o:spid="_x0000_s2163" o:spt="109" type="#_x0000_t109" style="position:absolute;left:0;top:-1;height:421;width:1263;" fillcolor="#FFFFFF" filled="t" o:preferrelative="t" stroked="t" coordsize="21600,216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b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</w:rPr>
                        <w:t>Ⅱ级响应</w:t>
                      </w:r>
                    </w:p>
                  </w:txbxContent>
                </v:textbox>
              </v:shape>
              <v:shape id="流程图: 过程 1068" o:spid="_x0000_s2164" o:spt="109" type="#_x0000_t109" style="position:absolute;left:0;top:861;height:421;width:1263;" fillcolor="#FFFFFF" filled="t" o:preferrelative="t" stroked="t" coordsize="21600,216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b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</w:rPr>
                        <w:t>Ⅰ级响应</w:t>
                      </w:r>
                    </w:p>
                  </w:txbxContent>
                </v:textbox>
              </v:shape>
              <v:shape id="上下箭头 1069" o:spid="_x0000_s2165" o:spt="70" type="#_x0000_t70" style="position:absolute;left:361;top:439;height:421;width:541;" fillcolor="#FFFFFF" filled="t" o:preferrelative="t" stroked="t" coordsize="21600,21600" adj="5400,432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 style="layout-flow:vertical-ideographic;"/>
              </v:shape>
            </v:group>
            <v:shape id="直接连接符 1070" o:spid="_x0000_s2166" o:spt="32" type="#_x0000_t32" style="position:absolute;left:4340;top:2785;height:427;width:1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可选过程 1071" o:spid="_x0000_s2167" o:spt="176" type="#_x0000_t176" style="position:absolute;left:3273;top:4821;height:569;width:216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仿宋_GB2312" w:eastAsia="仿宋_GB2312"/>
                        <w:b/>
                      </w:rPr>
                    </w:pPr>
                    <w:r>
                      <w:rPr>
                        <w:rFonts w:hint="eastAsia" w:ascii="仿宋_GB2312" w:eastAsia="仿宋_GB2312"/>
                        <w:b/>
                      </w:rPr>
                      <w:t>前线指挥部</w:t>
                    </w:r>
                  </w:p>
                </w:txbxContent>
              </v:textbox>
            </v:shape>
            <v:line id="直线 1072" o:spid="_x0000_s2168" o:spt="20" style="position:absolute;left:4326;top:4513;height:312;width:0;" fillcolor="#FFFFFF" filled="f" o:preferrelative="t" stroked="t" coordsize="21600,21600">
              <v:path arrowok="t"/>
              <v:fill on="f" color2="#FFFFFF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line>
            <v:line id="直线 1073" o:spid="_x0000_s2169" o:spt="20" style="position:absolute;left:2881;top:5948;flip:y;height:12;width:392;" fillcolor="#FFFFFF" filled="f" o:preferrelative="t" stroked="t" coordsize="21600,21600">
              <v:path arrowok="t"/>
              <v:fill on="f" color2="#FFFFFF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line>
            <v:line id="直线 1074" o:spid="_x0000_s2170" o:spt="20" style="position:absolute;left:625;top:4211;height:4558;width:30;" fillcolor="#FFFFFF" filled="f" o:preferrelative="t" stroked="t" coordsize="21600,21600">
              <v:path arrowok="t"/>
              <v:fill on="f" color2="#FFFFFF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line>
            <v:shape id="流程图: 可选过程 1075" o:spid="_x0000_s2171" o:spt="176" type="#_x0000_t176" style="position:absolute;left:6342;top:7361;height:422;width:2165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 w:ascii="楷体_GB2312" w:eastAsia="楷体_GB2312"/>
                      </w:rPr>
                      <w:t>社会稳定组</w:t>
                    </w:r>
                  </w:p>
                </w:txbxContent>
              </v:textbox>
            </v:shape>
            <v:shape id="流程图: 可选过程 1076" o:spid="_x0000_s2172" o:spt="176" type="#_x0000_t176" style="position:absolute;left:3273;top:8532;height:422;width:216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仿宋_GB2312" w:eastAsia="仿宋_GB2312"/>
                        <w:b/>
                      </w:rPr>
                    </w:pPr>
                    <w:r>
                      <w:rPr>
                        <w:rFonts w:hint="eastAsia" w:ascii="仿宋_GB2312" w:eastAsia="仿宋_GB2312"/>
                        <w:b/>
                      </w:rPr>
                      <w:t>结束响应</w:t>
                    </w:r>
                  </w:p>
                </w:txbxContent>
              </v:textbox>
            </v:shape>
            <v:line id="直线 1077" o:spid="_x0000_s2173" o:spt="20" style="position:absolute;left:4342;top:8976;height:646;width:1;" fillcolor="#FFFFFF" filled="f" o:preferrelative="t" stroked="t" coordsize="21600,21600">
              <v:path arrowok="t"/>
              <v:fill on="f" color2="#FFFFFF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line>
            <v:line id="直线 1078" o:spid="_x0000_s2174" o:spt="20" style="position:absolute;left:656;top:8753;height:1;width:2632;" fillcolor="#FFFFFF" filled="f" o:preferrelative="t" stroked="t" coordsize="21600,21600">
              <v:path arrowok="t"/>
              <v:fill on="f" color2="#FFFFFF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line>
            <v:shape id="肘形连接符 1079" o:spid="_x0000_s2175" o:spt="34" type="#_x0000_t34" style="position:absolute;left:565;top:1888;flip:y;height:859;width:5;rotation:11796480f;" fillcolor="#FFFFFF" filled="t" o:preferrelative="t" stroked="t" coordsize="21600,21600" adj="16416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直接连接符 1080" o:spid="_x0000_s2176" o:spt="32" type="#_x0000_t32" style="position:absolute;left:1196;top:2961;height:677;width:8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可选过程 1081" o:spid="_x0000_s2177" o:spt="176" type="#_x0000_t176" style="position:absolute;left:3319;top:5673;height:569;width:2166;" fillcolor="#FFFFFF" filled="t" o:preferrelative="t" stroked="t" coordsize="21600,21600" adj="27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仿宋_GB2312" w:eastAsia="仿宋_GB2312"/>
                        <w:b/>
                        <w:sz w:val="24"/>
                      </w:rPr>
                    </w:pPr>
                    <w:r>
                      <w:rPr>
                        <w:rFonts w:hint="eastAsia" w:ascii="仿宋_GB2312" w:eastAsia="仿宋_GB2312"/>
                        <w:b/>
                        <w:sz w:val="24"/>
                      </w:rPr>
                      <w:t>火灾扑救</w:t>
                    </w:r>
                  </w:p>
                </w:txbxContent>
              </v:textbox>
            </v:shape>
            <v:line id="直线 1082" o:spid="_x0000_s2178" o:spt="20" style="position:absolute;left:4341;top:6225;height:788;width:0;" fillcolor="#FFFFFF" filled="f" o:preferrelative="t" stroked="t" coordsize="21600,21600">
              <v:path arrowok="t"/>
              <v:fill on="f" color2="#FFFFFF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line>
            <v:shape id="肘形连接符 1083" o:spid="_x0000_s2179" o:spt="34" type="#_x0000_t34" style="position:absolute;left:2626;top:5868;height:429;width:5;" fillcolor="#FFFFFF" filled="t" o:preferrelative="t" stroked="t" coordsize="21600,21600" adj="11016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肘形连接符 1084" o:spid="_x0000_s2180" o:spt="33" type="#_x0000_t33" style="position:absolute;left:2626;top:5453;height:411;width:258;" fillcolor="#FFFFFF" filled="t" o:preferrelative="t" stroked="t" coordsize="21600,216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line id="直线 1085" o:spid="_x0000_s2181" o:spt="20" style="position:absolute;left:2625;top:6712;height:1;width:271;" fillcolor="#FFFFFF" filled="f" o:preferrelative="t" stroked="t" coordsize="21600,21600">
              <v:path arrowok="t"/>
              <v:fill on="f" color2="#FFFFFF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line>
            <v:line id="直线 1086" o:spid="_x0000_s2182" o:spt="20" style="position:absolute;left:2882;top:6297;height:415;width:1;" fillcolor="#FFFFFF" filled="f" o:preferrelative="t" stroked="t" coordsize="21600,21600">
              <v:path arrowok="t"/>
              <v:fill on="f" color2="#FFFFFF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line>
            <v:shape id="肘形连接符 1087" o:spid="_x0000_s2183" o:spt="33" type="#_x0000_t33" style="position:absolute;left:2644;top:5029;height:403;width:241;" fillcolor="#FFFFFF" filled="t" o:preferrelative="t" stroked="t" coordsize="21600,216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肘形连接符 1088" o:spid="_x0000_s2184" o:spt="34" type="#_x0000_t34" style="position:absolute;left:6325;top:8022;flip:x y;height:429;width:1;rotation:11796480f;" fillcolor="#FFFFFF" filled="t" o:preferrelative="t" stroked="t" coordsize="21600,21600" adj="-77760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肘形连接符 1089" o:spid="_x0000_s2185" o:spt="34" type="#_x0000_t34" style="position:absolute;left:6333;top:8451;flip:x y;height:430;width:1;rotation:11796480f;" fillcolor="#FFFFFF" filled="t" o:preferrelative="t" stroked="t" coordsize="21600,21600" adj="-77760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肘形连接符 1090" o:spid="_x0000_s2186" o:spt="34" type="#_x0000_t34" style="position:absolute;left:6325;top:6308;flip:x y;height:429;width:1;rotation:11796480f;" fillcolor="#FFFFFF" filled="t" o:preferrelative="t" stroked="t" coordsize="21600,21600" adj="-77760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肘形连接符 1091" o:spid="_x0000_s2187" o:spt="34" type="#_x0000_t34" style="position:absolute;left:6325;top:6744;flip:x y;height:429;width:1;rotation:11796480f;" fillcolor="#FFFFFF" filled="t" o:preferrelative="t" stroked="t" coordsize="21600,21600" adj="-77760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肘形连接符 1092" o:spid="_x0000_s2188" o:spt="34" type="#_x0000_t34" style="position:absolute;left:6333;top:7161;flip:x y;height:429;width:1;rotation:11796480f;" fillcolor="#FFFFFF" filled="t" o:preferrelative="t" stroked="t" coordsize="21600,21600" adj="-77760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shape id="肘形连接符 1093" o:spid="_x0000_s2189" o:spt="34" type="#_x0000_t34" style="position:absolute;left:6325;top:7590;flip:x y;height:429;width:1;rotation:11796480f;" fillcolor="#FFFFFF" filled="t" o:preferrelative="t" stroked="t" coordsize="21600,21600" adj="-7776000">
              <v:path arrowok="t"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shape>
          </v:group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流程图: 可选过程 80" o:spid="_x0000_s2190" o:spt="176" type="#_x0000_t176" style="position:absolute;left:0pt;margin-left:320.55pt;margin-top:15.55pt;height:21.15pt;width:108.05pt;z-index:251660288;mso-width-relative:page;mso-height-relative:page;" fillcolor="#FFFFFF" filled="t" o:preferrelative="t" stroked="t" coordsize="21600,21600" adj="27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楷体_GB2312" w:eastAsia="楷体_GB2312"/>
                    </w:rPr>
                    <w:t>宣传报道组</w:t>
                  </w:r>
                </w:p>
              </w:txbxContent>
            </v:textbox>
          </v:shape>
        </w:pict>
      </w:r>
    </w:p>
    <w:p/>
    <w:p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流程图: 可选过程 78" o:spid="_x0000_s2191" o:spt="176" type="#_x0000_t176" style="position:absolute;left:0pt;margin-left:320.25pt;margin-top:6.6pt;height:23.05pt;width:108.05pt;z-index:251661312;mso-width-relative:page;mso-height-relative:page;" fillcolor="#FFFFFF" filled="t" o:preferrelative="t" stroked="t" coordsize="21600,21600" adj="27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楷体_GB2312" w:eastAsia="楷体_GB2312"/>
                    </w:rPr>
                    <w:t>医学救护组</w:t>
                  </w:r>
                </w:p>
              </w:txbxContent>
            </v:textbox>
          </v:shape>
        </w:pict>
      </w:r>
    </w:p>
    <w:p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group id="组合 1095" o:spid="_x0000_s2192" o:spt="203" style="position:absolute;left:0pt;margin-left:300.85pt;margin-top:11.3pt;height:18.7pt;width:18.7pt;z-index:251663360;mso-width-relative:page;mso-height-relative:page;" coordorigin="7718,12945" coordsize="375,375">
            <o:lock v:ext="edit" position="f" selection="f" grouping="f" rotation="f" cropping="f" text="f" aspectratio="f"/>
            <v:line id="直接连接符 145" o:spid="_x0000_s2193" o:spt="20" style="position:absolute;left:7718;top:13301;flip:x;height:1;width:375;" fillcolor="#FFFFFF" filled="f" o:preferrelative="t" stroked="t" coordsize="21600,21600">
              <v:path arrowok="t"/>
              <v:fill on="f" color2="#FFFFFF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</v:line>
            <v:line id="直线 73" o:spid="_x0000_s2194" o:spt="20" style="position:absolute;left:7724;top:12945;height:375;width:1;" fillcolor="#FFFFFF" filled="f" o:preferrelative="t" stroked="t" coordsize="21600,21600">
              <v:path arrowok="t"/>
              <v:fill on="f" color2="#FFFFFF" focussize="0,0"/>
              <v:stroke weight="1pt" color="#000000" color2="#FFFFFF" miterlimit="2"/>
              <v:imagedata gain="65536f" blacklevel="0f" gamma="0" o:title=""/>
              <o:lock v:ext="edit" position="f" selection="f" grouping="f" rotation="f" cropping="f" text="f" aspectratio="f"/>
            </v:line>
          </v:group>
        </w:pict>
      </w: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流程图: 可选过程 148" o:spid="_x0000_s2195" o:spt="176" type="#_x0000_t176" style="position:absolute;left:0pt;margin-left:320.6pt;margin-top:14.7pt;height:23.4pt;width:108.05pt;z-index:251662336;mso-width-relative:page;mso-height-relative:page;" fillcolor="#FFFFFF" filled="t" o:preferrelative="t" stroked="t" coordsize="21600,21600" adj="27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楷体_GB2312" w:eastAsia="楷体_GB2312"/>
                    </w:rPr>
                    <w:t>火案侦破组</w:t>
                  </w:r>
                </w:p>
              </w:txbxContent>
            </v:textbox>
          </v:shape>
        </w:pict>
      </w:r>
    </w:p>
    <w:p/>
    <w:p>
      <w:pPr>
        <w:sectPr>
          <w:pgSz w:w="11906" w:h="16838"/>
          <w:pgMar w:top="2041" w:right="1701" w:bottom="2041" w:left="1701" w:header="851" w:footer="1304" w:gutter="0"/>
          <w:pgNumType w:fmt="numberInDash"/>
          <w:cols w:space="720" w:num="1"/>
          <w:docGrid w:type="lines" w:linePitch="318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sz w:val="22"/>
          <w:szCs w:val="28"/>
        </w:rPr>
      </w:pPr>
    </w:p>
    <w:sectPr>
      <w:headerReference r:id="rId3" w:type="default"/>
      <w:footerReference r:id="rId4" w:type="default"/>
      <w:pgSz w:w="11906" w:h="16838"/>
      <w:pgMar w:top="2041" w:right="1701" w:bottom="2041" w:left="1701" w:header="851" w:footer="1304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1098" o:spid="_x0000_s3073" o:spt="202" type="#_x0000_t202" style="position:absolute;left:0pt;margin-top:-9.35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89B5C78"/>
    <w:rsid w:val="4EFE09B4"/>
    <w:rsid w:val="7AAF2BC7"/>
    <w:rsid w:val="7F582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肘形连接符 1036"/>
        <o:r id="V:Rule2" type="connector" idref="#直接连接符 1037"/>
        <o:r id="V:Rule3" type="connector" idref="#肘形连接符 1048"/>
        <o:r id="V:Rule4" type="connector" idref="#肘形连接符 1049"/>
        <o:r id="V:Rule5" type="connector" idref="#肘形连接符 1050"/>
        <o:r id="V:Rule6" type="connector" idref="#肘形连接符 1051"/>
        <o:r id="V:Rule7" type="connector" idref="#肘形连接符 1052"/>
        <o:r id="V:Rule8" type="connector" idref="#肘形连接符 1065"/>
        <o:r id="V:Rule9" type="connector" idref="#肘形连接符 1066"/>
        <o:r id="V:Rule10" type="connector" idref="#直接连接符 1070"/>
        <o:r id="V:Rule11" type="connector" idref="#肘形连接符 1079"/>
        <o:r id="V:Rule12" type="connector" idref="#直接连接符 1080"/>
        <o:r id="V:Rule13" type="connector" idref="#肘形连接符 1083"/>
        <o:r id="V:Rule14" type="connector" idref="#肘形连接符 1084"/>
        <o:r id="V:Rule15" type="connector" idref="#肘形连接符 1087"/>
        <o:r id="V:Rule16" type="connector" idref="#肘形连接符 1088"/>
        <o:r id="V:Rule17" type="connector" idref="#肘形连接符 1089"/>
        <o:r id="V:Rule18" type="connector" idref="#肘形连接符 1090"/>
        <o:r id="V:Rule19" type="connector" idref="#肘形连接符 1091"/>
        <o:r id="V:Rule20" type="connector" idref="#肘形连接符 1092"/>
        <o:r id="V:Rule21" type="connector" idref="#肘形连接符 109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6"/>
    <w:next w:val="1"/>
    <w:qFormat/>
    <w:uiPriority w:val="0"/>
    <w:pPr>
      <w:keepNext/>
      <w:keepLines/>
      <w:tabs>
        <w:tab w:val="right" w:leader="middleDot" w:pos="8490"/>
      </w:tabs>
      <w:jc w:val="left"/>
    </w:pPr>
    <w:rPr>
      <w:sz w:val="26"/>
      <w:szCs w:val="44"/>
    </w:rPr>
  </w:style>
  <w:style w:type="paragraph" w:styleId="7">
    <w:name w:val="heading 3"/>
    <w:basedOn w:val="1"/>
    <w:next w:val="1"/>
    <w:qFormat/>
    <w:uiPriority w:val="0"/>
    <w:pPr>
      <w:spacing w:before="104" w:after="104"/>
      <w:outlineLvl w:val="2"/>
    </w:pPr>
    <w:rPr>
      <w:rFonts w:eastAsia="黑体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firstLine="200" w:firstLineChars="200"/>
      <w:jc w:val="left"/>
    </w:pPr>
    <w:rPr>
      <w:rFonts w:eastAsia="仿宋_GB2312" w:cs="Calibri"/>
      <w:kern w:val="0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普通(网站)1"/>
    <w:basedOn w:val="1"/>
    <w:next w:val="1"/>
    <w:qFormat/>
    <w:uiPriority w:val="0"/>
    <w:pPr>
      <w:jc w:val="left"/>
    </w:pPr>
    <w:rPr>
      <w:kern w:val="0"/>
      <w:sz w:val="24"/>
    </w:rPr>
  </w:style>
  <w:style w:type="paragraph" w:styleId="6">
    <w:name w:val="Title"/>
    <w:basedOn w:val="1"/>
    <w:qFormat/>
    <w:uiPriority w:val="0"/>
    <w:pPr>
      <w:tabs>
        <w:tab w:val="right" w:pos="8490"/>
      </w:tabs>
      <w:jc w:val="center"/>
      <w:outlineLvl w:val="0"/>
    </w:pPr>
    <w:rPr>
      <w:rFonts w:ascii="Arial" w:hAnsi="Arial" w:cs="Arial"/>
      <w:b/>
      <w:bCs/>
    </w:rPr>
  </w:style>
  <w:style w:type="paragraph" w:styleId="8">
    <w:name w:val="Body Text"/>
    <w:basedOn w:val="1"/>
    <w:qFormat/>
    <w:uiPriority w:val="0"/>
    <w:rPr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11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4">
    <w:name w:val="页眉 Char"/>
    <w:basedOn w:val="13"/>
    <w:link w:val="10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_Style 1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paragraph" w:customStyle="1" w:styleId="16">
    <w:name w:val="正文文本缩进2"/>
    <w:basedOn w:val="1"/>
    <w:qFormat/>
    <w:uiPriority w:val="0"/>
    <w:pPr>
      <w:spacing w:after="120"/>
      <w:ind w:left="420" w:leftChars="200"/>
    </w:pPr>
  </w:style>
  <w:style w:type="paragraph" w:customStyle="1" w:styleId="17">
    <w:name w:val="正文首行缩进 22"/>
    <w:basedOn w:val="16"/>
    <w:qFormat/>
    <w:uiPriority w:val="0"/>
    <w:pPr>
      <w:ind w:firstLine="420" w:firstLineChars="200"/>
    </w:pPr>
  </w:style>
  <w:style w:type="paragraph" w:customStyle="1" w:styleId="18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customStyle="1" w:styleId="19">
    <w:name w:val="Body Text First Indent 2"/>
    <w:basedOn w:val="18"/>
    <w:qFormat/>
    <w:uiPriority w:val="0"/>
    <w:pPr>
      <w:ind w:firstLine="420" w:firstLineChars="200"/>
    </w:pPr>
  </w:style>
  <w:style w:type="character" w:customStyle="1" w:styleId="20">
    <w:name w:val="font8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91"/>
    <w:basedOn w:val="13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22">
    <w:name w:val="font61"/>
    <w:basedOn w:val="13"/>
    <w:qFormat/>
    <w:uiPriority w:val="0"/>
    <w:rPr>
      <w:rFonts w:hint="eastAsia" w:ascii="黑体" w:hAnsi="宋体" w:eastAsia="黑体" w:cs="黑体"/>
      <w:b/>
      <w:color w:val="000000"/>
      <w:sz w:val="22"/>
      <w:szCs w:val="22"/>
      <w:u w:val="none"/>
    </w:rPr>
  </w:style>
  <w:style w:type="character" w:customStyle="1" w:styleId="23">
    <w:name w:val="font12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51"/>
    <w:basedOn w:val="1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2124"/>
    <customShpInfo spid="_x0000_s2125"/>
    <customShpInfo spid="_x0000_s2126"/>
    <customShpInfo spid="_x0000_s2127"/>
    <customShpInfo spid="_x0000_s2129"/>
    <customShpInfo spid="_x0000_s2130"/>
    <customShpInfo spid="_x0000_s2131"/>
    <customShpInfo spid="_x0000_s2128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61"/>
    <customShpInfo spid="_x0000_s2162"/>
    <customShpInfo spid="_x0000_s2163"/>
    <customShpInfo spid="_x0000_s2164"/>
    <customShpInfo spid="_x0000_s2165"/>
    <customShpInfo spid="_x0000_s2160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7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23"/>
    <customShpInfo spid="_x0000_s2190"/>
    <customShpInfo spid="_x0000_s2191"/>
    <customShpInfo spid="_x0000_s2193"/>
    <customShpInfo spid="_x0000_s2194"/>
    <customShpInfo spid="_x0000_s2192"/>
    <customShpInfo spid="_x0000_s219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25</Pages>
  <Words>1534</Words>
  <Characters>8745</Characters>
  <Lines>72</Lines>
  <Paragraphs>20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2021-07-21T01:31:00Z</dcterms:created>
  <dc:creator>acer</dc:creator>
  <cp:lastModifiedBy>会飞能打的宇Sir</cp:lastModifiedBy>
  <cp:lastPrinted>2021-07-20T16:42:00Z</cp:lastPrinted>
  <dcterms:modified xsi:type="dcterms:W3CDTF">2021-12-08T09:32:42Z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D1F88582DB0F455BAE8D85F10779804D</vt:lpwstr>
  </property>
</Properties>
</file>